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5" w:rsidRDefault="00E1154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Resources about safety, rights, and dialogue</w:t>
      </w:r>
    </w:p>
    <w:p w:rsidR="00527DB5" w:rsidRDefault="00E11546">
      <w:pPr>
        <w:shd w:val="clear" w:color="auto" w:fill="FFFFFF"/>
        <w:spacing w:after="0" w:line="240" w:lineRule="auto"/>
        <w:jc w:val="center"/>
      </w:pPr>
      <w:bookmarkStart w:id="1" w:name="_gjdgxs" w:colFirst="0" w:colLast="0"/>
      <w:bookmarkEnd w:id="1"/>
      <w:r>
        <w:t xml:space="preserve">Built upon resources collected by </w:t>
      </w:r>
      <w:hyperlink r:id="rId6">
        <w:r>
          <w:rPr>
            <w:color w:val="0000FF"/>
            <w:u w:val="single"/>
          </w:rPr>
          <w:t>Literacy Resources/RI</w:t>
        </w:r>
      </w:hyperlink>
    </w:p>
    <w:p w:rsidR="00527DB5" w:rsidRDefault="00527DB5">
      <w:pPr>
        <w:shd w:val="clear" w:color="auto" w:fill="FFFFFF"/>
        <w:spacing w:after="0" w:line="240" w:lineRule="auto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6041"/>
      </w:tblGrid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Source (in alphabetical order)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Information</w:t>
            </w: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American Civil Liberties Union (ACLU)</w:t>
            </w:r>
          </w:p>
        </w:tc>
        <w:tc>
          <w:tcPr>
            <w:tcW w:w="6041" w:type="dxa"/>
          </w:tcPr>
          <w:p w:rsidR="00527DB5" w:rsidRDefault="00E115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hyperlink r:id="rId7">
              <w:r>
                <w:rPr>
                  <w:color w:val="0000FF"/>
                  <w:u w:val="single"/>
                </w:rPr>
                <w:t>Know Your (Immigrant) Rights</w:t>
              </w:r>
            </w:hyperlink>
          </w:p>
          <w:p w:rsidR="00527DB5" w:rsidRDefault="00E1154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hyperlink r:id="rId8">
              <w:r>
                <w:rPr>
                  <w:color w:val="0000FF"/>
                  <w:u w:val="single"/>
                </w:rPr>
                <w:t>Know</w:t>
              </w:r>
              <w:r>
                <w:rPr>
                  <w:color w:val="0000FF"/>
                  <w:u w:val="single"/>
                </w:rPr>
                <w:t xml:space="preserve"> Your Rights (Discrimination Against Immigrants and Muslims)</w:t>
              </w:r>
            </w:hyperlink>
          </w:p>
          <w:p w:rsidR="00527DB5" w:rsidRDefault="00E11546">
            <w:pPr>
              <w:numPr>
                <w:ilvl w:val="0"/>
                <w:numId w:val="1"/>
              </w:numPr>
              <w:spacing w:after="0" w:line="240" w:lineRule="auto"/>
              <w:rPr>
                <w:color w:val="373E44"/>
              </w:rPr>
            </w:pPr>
            <w:hyperlink r:id="rId9">
              <w:r>
                <w:rPr>
                  <w:color w:val="0000FF"/>
                  <w:u w:val="single"/>
                </w:rPr>
                <w:t>Limitations On DHS Immigration Enforcement Actions At Sensitive Location</w:t>
              </w:r>
              <w:r>
                <w:rPr>
                  <w:color w:val="0000FF"/>
                  <w:u w:val="single"/>
                </w:rPr>
                <w:t>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American Federation of Teachers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t xml:space="preserve">Collection of lessons and resources on immigration: </w:t>
            </w:r>
            <w:hyperlink r:id="rId10">
              <w:r>
                <w:rPr>
                  <w:color w:val="0000FF"/>
                  <w:u w:val="single"/>
                </w:rPr>
                <w:t>Share My Lesson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American Library Association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t xml:space="preserve">Immigrant Rights info: </w:t>
            </w:r>
            <w:hyperlink r:id="rId11">
              <w:r>
                <w:rPr>
                  <w:color w:val="0000FF"/>
                  <w:u w:val="single"/>
                </w:rPr>
                <w:t>Libraries Respond: Immigrants, Refugees, and Asylum Seekers</w:t>
              </w:r>
            </w:hyperlink>
            <w:r>
              <w:t> </w:t>
            </w: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Center for Civic Reflection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12">
              <w:r>
                <w:rPr>
                  <w:color w:val="0000FF"/>
                  <w:u w:val="single"/>
                </w:rPr>
                <w:t>Support for developing the practice of civic reflection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  <w:highlight w:val="white"/>
              </w:rPr>
              <w:t>Center for Human Rights and Int’l Justice at Boston College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13">
              <w:r>
                <w:rPr>
                  <w:color w:val="0000FF"/>
                  <w:highlight w:val="white"/>
                  <w:u w:val="single"/>
                </w:rPr>
                <w:t>Know Your Rights/English for Speake</w:t>
              </w:r>
              <w:r>
                <w:rPr>
                  <w:color w:val="0000FF"/>
                  <w:highlight w:val="white"/>
                  <w:u w:val="single"/>
                </w:rPr>
                <w:t>rs of Other Languages Toolkit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b/>
              </w:rPr>
              <w:t>Chalkbeat</w:t>
            </w:r>
            <w:proofErr w:type="spellEnd"/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14">
              <w:r>
                <w:rPr>
                  <w:color w:val="0000FF"/>
                  <w:u w:val="single"/>
                </w:rPr>
                <w:t>5 key anti-racism resources for teachers, courtesy of #</w:t>
              </w:r>
              <w:proofErr w:type="spellStart"/>
              <w:r>
                <w:rPr>
                  <w:color w:val="0000FF"/>
                  <w:u w:val="single"/>
                </w:rPr>
                <w:t>CharlottesvilleCurriculum</w:t>
              </w:r>
              <w:proofErr w:type="spellEnd"/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The Civil Conversations Project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15">
              <w:r>
                <w:rPr>
                  <w:color w:val="0000FF"/>
                  <w:u w:val="single"/>
                </w:rPr>
                <w:t>Better Conversations Starter Guide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Coalition for Humane Immigrant Rights of Los Angeles (CHIRLA)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  <w:rPr>
                <w:color w:val="0000FF"/>
                <w:u w:val="single"/>
              </w:rPr>
            </w:pPr>
            <w:hyperlink r:id="rId16">
              <w:r>
                <w:rPr>
                  <w:color w:val="1155CC"/>
                  <w:u w:val="single"/>
                </w:rPr>
                <w:t>Know Your Rights video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Define American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17">
              <w:r>
                <w:rPr>
                  <w:color w:val="0000FF"/>
                  <w:u w:val="single"/>
                </w:rPr>
                <w:t>Facts about Immigration/Immigrants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Enjoingood.org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t>Building bridges to dispel fear and hate toward Muslims:</w:t>
            </w:r>
          </w:p>
          <w:p w:rsidR="00527DB5" w:rsidRDefault="00E11546">
            <w:pPr>
              <w:shd w:val="clear" w:color="auto" w:fill="FFFFFF"/>
              <w:spacing w:after="0" w:line="240" w:lineRule="auto"/>
            </w:pPr>
            <w:hyperlink r:id="rId18">
              <w:r>
                <w:rPr>
                  <w:color w:val="1155CC"/>
                  <w:u w:val="single"/>
                </w:rPr>
                <w:t>Educational links</w:t>
              </w:r>
            </w:hyperlink>
          </w:p>
          <w:p w:rsidR="00527DB5" w:rsidRDefault="00E11546">
            <w:pPr>
              <w:shd w:val="clear" w:color="auto" w:fill="FFFFFF"/>
              <w:spacing w:after="0" w:line="240" w:lineRule="auto"/>
            </w:pPr>
            <w:hyperlink r:id="rId19">
              <w:r>
                <w:rPr>
                  <w:color w:val="1155CC"/>
                  <w:u w:val="single"/>
                </w:rPr>
                <w:t>Misconceptions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Facing History and Ourselves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20">
              <w:r>
                <w:rPr>
                  <w:color w:val="0000FF"/>
                  <w:u w:val="single"/>
                </w:rPr>
                <w:t>Resources</w:t>
              </w:r>
            </w:hyperlink>
            <w:r>
              <w:t xml:space="preserve"> for exploring history so as not to repeat it.</w:t>
            </w: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The Frameworks Institute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21">
              <w:r>
                <w:rPr>
                  <w:color w:val="0000FF"/>
                  <w:u w:val="single"/>
                </w:rPr>
                <w:t>Building public understanding of comprehensive immigration reform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Defense Project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22">
              <w:r>
                <w:rPr>
                  <w:color w:val="0000FF"/>
                  <w:u w:val="single"/>
                </w:rPr>
                <w:t>Information about Immigration Raids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Integration Lab, Boston College</w:t>
            </w:r>
          </w:p>
        </w:tc>
        <w:bookmarkStart w:id="2" w:name="_30j0zll" w:colFirst="0" w:colLast="0"/>
        <w:bookmarkEnd w:id="2"/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"http://campaign.r20.constantcontact.com/render?m=1110936526727&amp;ca=2a0912d0-44af-4e7c-88c2-d737b63baa31"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Stress, Anxiety, and Health Consequences in an Age of Mass Deportation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527DB5">
        <w:trPr>
          <w:trHeight w:val="1180"/>
        </w:trPr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Learning Center</w:t>
            </w:r>
          </w:p>
        </w:tc>
        <w:bookmarkStart w:id="3" w:name="_1fob9te" w:colFirst="0" w:colLast="0"/>
        <w:bookmarkEnd w:id="3"/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"http://www.ilctr.org/promoting-immigrants/ilc-workshops/taking-back-the-narrative/"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 xml:space="preserve">Taking Back the Narrative: How to Talk About Immigrants </w:t>
            </w:r>
            <w:r>
              <w:rPr>
                <w:color w:val="0000FF"/>
                <w:u w:val="single"/>
              </w:rPr>
              <w:t>and Immigration</w:t>
            </w:r>
            <w:r>
              <w:rPr>
                <w:color w:val="0000FF"/>
                <w:u w:val="single"/>
              </w:rPr>
              <w:fldChar w:fldCharType="end"/>
            </w:r>
          </w:p>
          <w:p w:rsidR="00527DB5" w:rsidRDefault="00527DB5">
            <w:pPr>
              <w:shd w:val="clear" w:color="auto" w:fill="FFFFFF"/>
              <w:spacing w:after="0" w:line="240" w:lineRule="auto"/>
            </w:pPr>
          </w:p>
          <w:p w:rsidR="00527DB5" w:rsidRDefault="00E11546">
            <w:pPr>
              <w:shd w:val="clear" w:color="auto" w:fill="FFFFFF"/>
              <w:spacing w:after="0" w:line="240" w:lineRule="auto"/>
              <w:rPr>
                <w:color w:val="00B0F0"/>
                <w:highlight w:val="white"/>
              </w:rPr>
            </w:pPr>
            <w:hyperlink r:id="rId23">
              <w:r>
                <w:rPr>
                  <w:color w:val="0000FF"/>
                  <w:highlight w:val="white"/>
                  <w:u w:val="single"/>
                </w:rPr>
                <w:t>One Year Later: Immigrant Trauma and How to Deal with It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Immigrant Legal Resource Center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24">
              <w:r>
                <w:rPr>
                  <w:color w:val="0000FF"/>
                  <w:u w:val="single"/>
                </w:rPr>
                <w:t>Family Preparedness Plan</w:t>
              </w:r>
            </w:hyperlink>
          </w:p>
          <w:p w:rsidR="00527DB5" w:rsidRDefault="00527DB5">
            <w:pPr>
              <w:spacing w:after="0" w:line="240" w:lineRule="auto"/>
            </w:pPr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National Council of Teachers of English</w:t>
            </w:r>
          </w:p>
        </w:tc>
        <w:tc>
          <w:tcPr>
            <w:tcW w:w="6041" w:type="dxa"/>
          </w:tcPr>
          <w:p w:rsidR="00527DB5" w:rsidRDefault="00E11546">
            <w:pPr>
              <w:shd w:val="clear" w:color="auto" w:fill="FFFFFF"/>
              <w:spacing w:after="0" w:line="240" w:lineRule="auto"/>
            </w:pPr>
            <w:hyperlink r:id="rId25">
              <w:r>
                <w:rPr>
                  <w:color w:val="0000FF"/>
                  <w:u w:val="single"/>
                </w:rPr>
                <w:t>There Is No Apolitical Classroom: Resources for Teaching in These Times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lastRenderedPageBreak/>
              <w:t>National Immigration Law Center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26">
              <w:r>
                <w:rPr>
                  <w:color w:val="0000FF"/>
                  <w:u w:val="single"/>
                </w:rPr>
                <w:t>Know your Rights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NELRC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27">
              <w:r>
                <w:rPr>
                  <w:color w:val="0000FF"/>
                  <w:u w:val="single"/>
                </w:rPr>
                <w:t>The Change Agent: Immigration (2014)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The Race Institute for Educators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28">
              <w:r>
                <w:rPr>
                  <w:color w:val="0000FF"/>
                  <w:u w:val="single"/>
                </w:rPr>
                <w:t>Resources for teachers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Rhode Island ACLU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r>
              <w:t>Know your rights:</w:t>
            </w:r>
          </w:p>
          <w:p w:rsidR="00527DB5" w:rsidRDefault="00E115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</w:pPr>
            <w:hyperlink r:id="rId29">
              <w:r>
                <w:rPr>
                  <w:color w:val="0000FF"/>
                  <w:u w:val="single"/>
                </w:rPr>
                <w:t>Anti-Muslim Discrimination</w:t>
              </w:r>
            </w:hyperlink>
          </w:p>
          <w:p w:rsidR="00527DB5" w:rsidRDefault="00E115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</w:pPr>
            <w:hyperlink r:id="rId30">
              <w:r>
                <w:rPr>
                  <w:color w:val="0000FF"/>
                  <w:u w:val="single"/>
                </w:rPr>
                <w:t>Protests and Demonstrations</w:t>
              </w:r>
            </w:hyperlink>
          </w:p>
          <w:p w:rsidR="00527DB5" w:rsidRDefault="00E1154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</w:pPr>
            <w:hyperlink r:id="rId31">
              <w:r>
                <w:rPr>
                  <w:color w:val="0000FF"/>
                  <w:u w:val="single"/>
                </w:rPr>
                <w:t>Police Stops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Teaching for Change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32">
              <w:r>
                <w:rPr>
                  <w:color w:val="0000FF"/>
                  <w:u w:val="single"/>
                </w:rPr>
                <w:t>Featured lessons and resources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Teaching Tolerance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33">
              <w:r>
                <w:rPr>
                  <w:color w:val="0000FF"/>
                  <w:u w:val="single"/>
                </w:rPr>
                <w:t>Toolkit for "</w:t>
              </w:r>
              <w:r>
                <w:rPr>
                  <w:color w:val="0000FF"/>
                  <w:u w:val="single"/>
                </w:rPr>
                <w:t>Expelling Islamophobia"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US Customs and Border Protection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r>
              <w:t>Information on </w:t>
            </w:r>
            <w:hyperlink r:id="rId34">
              <w:r>
                <w:rPr>
                  <w:color w:val="0000FF"/>
                  <w:u w:val="single"/>
                </w:rPr>
                <w:t>sensitive locations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Welcoming America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35">
              <w:r>
                <w:rPr>
                  <w:color w:val="0000FF"/>
                  <w:u w:val="single"/>
                </w:rPr>
                <w:t>Building Bridges Across Communities Adult Ed Guide</w:t>
              </w:r>
            </w:hyperlink>
          </w:p>
        </w:tc>
      </w:tr>
      <w:tr w:rsidR="00527DB5">
        <w:tc>
          <w:tcPr>
            <w:tcW w:w="3535" w:type="dxa"/>
          </w:tcPr>
          <w:p w:rsidR="00527DB5" w:rsidRDefault="00E11546">
            <w:pPr>
              <w:spacing w:after="0" w:line="240" w:lineRule="auto"/>
            </w:pPr>
            <w:r>
              <w:rPr>
                <w:b/>
              </w:rPr>
              <w:t>Zinn Education Project</w:t>
            </w:r>
          </w:p>
        </w:tc>
        <w:tc>
          <w:tcPr>
            <w:tcW w:w="6041" w:type="dxa"/>
          </w:tcPr>
          <w:p w:rsidR="00527DB5" w:rsidRDefault="00E11546">
            <w:pPr>
              <w:spacing w:after="0" w:line="240" w:lineRule="auto"/>
            </w:pPr>
            <w:hyperlink r:id="rId36">
              <w:r>
                <w:rPr>
                  <w:color w:val="0000FF"/>
                  <w:u w:val="single"/>
                </w:rPr>
                <w:t>Teaching materials</w:t>
              </w:r>
            </w:hyperlink>
          </w:p>
        </w:tc>
      </w:tr>
    </w:tbl>
    <w:p w:rsidR="00527DB5" w:rsidRDefault="00527DB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27DB5" w:rsidRDefault="00527DB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27DB5" w:rsidRDefault="00527DB5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27DB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B9D"/>
    <w:multiLevelType w:val="multilevel"/>
    <w:tmpl w:val="08F84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2477871"/>
    <w:multiLevelType w:val="multilevel"/>
    <w:tmpl w:val="BD5C0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B5"/>
    <w:rsid w:val="00184307"/>
    <w:rsid w:val="00527DB5"/>
    <w:rsid w:val="00E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u.org/feature/know-your-rights-discrimination-against-immigrants-and-muslims?redirect=feature/know-your-rights-immigration" TargetMode="External"/><Relationship Id="rId13" Type="http://schemas.openxmlformats.org/officeDocument/2006/relationships/hyperlink" Target="https://www.bc.edu/bc-web/schools/lsoe/sites/chrij/resources/kyr-esol-toolkit.html" TargetMode="External"/><Relationship Id="rId18" Type="http://schemas.openxmlformats.org/officeDocument/2006/relationships/hyperlink" Target="http://www.enjoingood.org/outreach/educational-links/" TargetMode="External"/><Relationship Id="rId26" Type="http://schemas.openxmlformats.org/officeDocument/2006/relationships/hyperlink" Target="https://www.nilc.org/get-involved/community-education-resources/know-your-righ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ameworksinstitute.org/toolkits/immigration/" TargetMode="External"/><Relationship Id="rId34" Type="http://schemas.openxmlformats.org/officeDocument/2006/relationships/hyperlink" Target="https://www.cbp.gov/border-security/sensitive-locations-faqs" TargetMode="External"/><Relationship Id="rId7" Type="http://schemas.openxmlformats.org/officeDocument/2006/relationships/hyperlink" Target="https://www.aclu.org/know-your-rights?topics=270" TargetMode="External"/><Relationship Id="rId12" Type="http://schemas.openxmlformats.org/officeDocument/2006/relationships/hyperlink" Target="http://civicreflection.org/" TargetMode="External"/><Relationship Id="rId17" Type="http://schemas.openxmlformats.org/officeDocument/2006/relationships/hyperlink" Target="https://defineamerican.com/factsmatter/" TargetMode="External"/><Relationship Id="rId25" Type="http://schemas.openxmlformats.org/officeDocument/2006/relationships/hyperlink" Target="http://www2.ncte.org/blog/2017/08/there-is-no-apolitical-classroom-resources-for-teaching-in-these-times/" TargetMode="External"/><Relationship Id="rId33" Type="http://schemas.openxmlformats.org/officeDocument/2006/relationships/hyperlink" Target="https://www.tolerance.org/magazine/spring-2017/toolkit-for-expelling-islamophobi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_Z_Z5tSsUs" TargetMode="External"/><Relationship Id="rId20" Type="http://schemas.openxmlformats.org/officeDocument/2006/relationships/hyperlink" Target="https://www.facinghistory.org" TargetMode="External"/><Relationship Id="rId29" Type="http://schemas.openxmlformats.org/officeDocument/2006/relationships/hyperlink" Target="http://riaclu.org/documents/KYR_Mulism_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teracyresourcesri.org/" TargetMode="External"/><Relationship Id="rId11" Type="http://schemas.openxmlformats.org/officeDocument/2006/relationships/hyperlink" Target="http://www.ala.org/advocacy/advocacy/diversity/libraries-respond-immigrants-refugees-and-asylum-seekers" TargetMode="External"/><Relationship Id="rId24" Type="http://schemas.openxmlformats.org/officeDocument/2006/relationships/hyperlink" Target="https://www.ilrc.org/sites/default/files/resources/family_preparedness_plan.pdf" TargetMode="External"/><Relationship Id="rId32" Type="http://schemas.openxmlformats.org/officeDocument/2006/relationships/hyperlink" Target="http://www.teachingforchange.org/teacher-resources/featured-lessons-resourc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atic1.squarespace.com/static/52e04689e4b06ba19ad5a957/t/58ee9cc5bf629a9dbf438b59/1492032709477/onbeing_ccp_guide_12April2017.pdf" TargetMode="External"/><Relationship Id="rId23" Type="http://schemas.openxmlformats.org/officeDocument/2006/relationships/hyperlink" Target="http://r20.rs6.net/tn.jsp?f=001MgtmlvmXaAJudrhghZnhWwzgauZ6SuHadYdCUF0v6Hko8KFA4sviDeAai8bGd-QD0o7wENSnir8rh5l7HTAH0ksK0NgW3hXlrGHTWPSP8MbR9O8BeAmTurN3n6_taUogiqBuy9RCxZeRuePpsha0OW2TVk4LE_ym-Qz_F5lUk7A=&amp;c=c8qD7RzApn2KAr8TnSP9FmWuZGYs6_v_USZlHVDUEHqVQgpT0TtCtw==&amp;ch=tzSwiDvMf7dppA_r6L_duy_ZVS5KqRLBO_HnUlQoskpu4YrOql5f8A==" TargetMode="External"/><Relationship Id="rId28" Type="http://schemas.openxmlformats.org/officeDocument/2006/relationships/hyperlink" Target="https://raceinstitute.org/anti-racism-resources-for-teachers-2/" TargetMode="External"/><Relationship Id="rId36" Type="http://schemas.openxmlformats.org/officeDocument/2006/relationships/hyperlink" Target="https://zinnedproject.org/teaching-materials/" TargetMode="External"/><Relationship Id="rId10" Type="http://schemas.openxmlformats.org/officeDocument/2006/relationships/hyperlink" Target="https://sharemylesson.com/immigration" TargetMode="External"/><Relationship Id="rId19" Type="http://schemas.openxmlformats.org/officeDocument/2006/relationships/hyperlink" Target="http://www.enjoingood.org/outreach/misconceptions/" TargetMode="External"/><Relationship Id="rId31" Type="http://schemas.openxmlformats.org/officeDocument/2006/relationships/hyperlink" Target="http://riaclu.org/documents/2015_Your_Rights_and_the_Police_Broch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lu.org/sites/default/files/field_document/sensitive_locations_fact_sheet_january_2017.pdf" TargetMode="External"/><Relationship Id="rId14" Type="http://schemas.openxmlformats.org/officeDocument/2006/relationships/hyperlink" Target="https://www.chalkbeat.org/posts/us/2017/08/14/5-key-anti-racism-resources-for-teachers-courtesy-of-charlottesvillecurriculum/" TargetMode="External"/><Relationship Id="rId22" Type="http://schemas.openxmlformats.org/officeDocument/2006/relationships/hyperlink" Target="https://www.immigrantdefenseproject.org/raids/" TargetMode="External"/><Relationship Id="rId27" Type="http://schemas.openxmlformats.org/officeDocument/2006/relationships/hyperlink" Target="http://175bjf45zi9z2x8vtg1uxr7j.wpengine.netdna-cdn.com/wp-content/uploads/2014/03/Issue-38-Immigration.pdf" TargetMode="External"/><Relationship Id="rId30" Type="http://schemas.openxmlformats.org/officeDocument/2006/relationships/hyperlink" Target="http://riaclu.org/documents/RIACLUKnowYourRightsProtestsandDemonstrations.pdf" TargetMode="External"/><Relationship Id="rId35" Type="http://schemas.openxmlformats.org/officeDocument/2006/relationships/hyperlink" Target="http://worlded.org/WEIInternet/resources/publication/display.cfm?txtGeoArea=US&amp;id=15952&amp;thisSection=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Nash</dc:creator>
  <cp:lastModifiedBy>JSI</cp:lastModifiedBy>
  <cp:revision>4</cp:revision>
  <dcterms:created xsi:type="dcterms:W3CDTF">2017-12-14T21:07:00Z</dcterms:created>
  <dcterms:modified xsi:type="dcterms:W3CDTF">2017-12-14T21:07:00Z</dcterms:modified>
</cp:coreProperties>
</file>